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0D" w:rsidRDefault="000673DD">
      <w:pPr>
        <w:spacing w:after="24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53100" cy="812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8C" w:rsidRDefault="00CF088C">
      <w:pPr>
        <w:keepNext/>
        <w:jc w:val="center"/>
        <w:rPr>
          <w:b/>
          <w:bCs/>
          <w:sz w:val="28"/>
          <w:szCs w:val="28"/>
        </w:rPr>
      </w:pPr>
    </w:p>
    <w:p w:rsidR="008D7A0D" w:rsidRDefault="008D7A0D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Состояние доступности объекта</w:t>
      </w:r>
    </w:p>
    <w:p w:rsidR="008D7A0D" w:rsidRDefault="008D7A0D">
      <w:pPr>
        <w:keepNext/>
        <w:spacing w:before="240"/>
        <w:rPr>
          <w:sz w:val="28"/>
          <w:szCs w:val="28"/>
        </w:rPr>
      </w:pPr>
      <w:r>
        <w:rPr>
          <w:b/>
          <w:bCs/>
          <w:sz w:val="28"/>
          <w:szCs w:val="28"/>
        </w:rPr>
        <w:t>3.1. Путь следования к объекту пассажирским транспортом</w:t>
      </w:r>
    </w:p>
    <w:p w:rsidR="008D7A0D" w:rsidRDefault="008D7A0D">
      <w:pPr>
        <w:jc w:val="both"/>
        <w:rPr>
          <w:sz w:val="2"/>
          <w:szCs w:val="2"/>
        </w:rPr>
      </w:pPr>
      <w:r>
        <w:rPr>
          <w:sz w:val="28"/>
          <w:szCs w:val="28"/>
        </w:rPr>
        <w:t>(описать маршрут движения с использованием пассажирского транспорта)</w:t>
      </w:r>
      <w:r>
        <w:rPr>
          <w:sz w:val="28"/>
          <w:szCs w:val="28"/>
        </w:rPr>
        <w:br/>
      </w:r>
    </w:p>
    <w:p w:rsidR="008D7A0D" w:rsidRDefault="00C86DD3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Троллейбусы </w:t>
      </w:r>
      <w:r w:rsidR="00C10EB5">
        <w:rPr>
          <w:sz w:val="28"/>
          <w:szCs w:val="28"/>
        </w:rPr>
        <w:t>№ 2</w:t>
      </w:r>
      <w:r>
        <w:rPr>
          <w:sz w:val="28"/>
          <w:szCs w:val="28"/>
        </w:rPr>
        <w:t>,№7, маршрутные такси 6,9,14,24,7. Автобус №21</w:t>
      </w:r>
      <w:r w:rsidR="008D7A0D">
        <w:rPr>
          <w:sz w:val="28"/>
          <w:szCs w:val="28"/>
        </w:rPr>
        <w:tab/>
        <w:t>,</w:t>
      </w:r>
    </w:p>
    <w:p w:rsidR="00C86DD3" w:rsidRDefault="00C86DD3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От остановки необходимо перейти через дорогу</w:t>
      </w:r>
      <w:r w:rsidR="00A551F3">
        <w:rPr>
          <w:sz w:val="28"/>
          <w:szCs w:val="28"/>
        </w:rPr>
        <w:t xml:space="preserve"> по пешеходному переходу ,затем </w:t>
      </w:r>
      <w:r w:rsidR="004A647E">
        <w:rPr>
          <w:sz w:val="28"/>
          <w:szCs w:val="28"/>
        </w:rPr>
        <w:t xml:space="preserve">идти </w:t>
      </w:r>
      <w:r w:rsidR="00A551F3">
        <w:rPr>
          <w:sz w:val="28"/>
          <w:szCs w:val="28"/>
        </w:rPr>
        <w:t>прямо метров 200 до ворот детского сада.</w:t>
      </w:r>
    </w:p>
    <w:p w:rsidR="008D7A0D" w:rsidRDefault="008D7A0D">
      <w:pPr>
        <w:pBdr>
          <w:top w:val="single" w:sz="4" w:space="1" w:color="auto"/>
        </w:pBdr>
        <w:ind w:right="113"/>
        <w:rPr>
          <w:sz w:val="2"/>
          <w:szCs w:val="2"/>
        </w:rPr>
      </w:pPr>
    </w:p>
    <w:p w:rsidR="008D7A0D" w:rsidRDefault="008D7A0D">
      <w:pPr>
        <w:jc w:val="both"/>
        <w:rPr>
          <w:sz w:val="2"/>
          <w:szCs w:val="2"/>
        </w:rPr>
      </w:pPr>
      <w:r>
        <w:rPr>
          <w:sz w:val="28"/>
          <w:szCs w:val="28"/>
        </w:rPr>
        <w:t>наличие адаптированного пассажирского транспорта к объекту</w:t>
      </w:r>
      <w:r>
        <w:rPr>
          <w:sz w:val="28"/>
          <w:szCs w:val="28"/>
        </w:rPr>
        <w:br/>
      </w:r>
    </w:p>
    <w:p w:rsidR="008D7A0D" w:rsidRDefault="00A551F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6DD3">
        <w:rPr>
          <w:sz w:val="28"/>
          <w:szCs w:val="28"/>
        </w:rPr>
        <w:t>нет</w:t>
      </w:r>
    </w:p>
    <w:p w:rsidR="008D7A0D" w:rsidRDefault="008D7A0D">
      <w:pPr>
        <w:pBdr>
          <w:top w:val="single" w:sz="4" w:space="1" w:color="auto"/>
        </w:pBdr>
        <w:spacing w:after="240"/>
        <w:rPr>
          <w:sz w:val="2"/>
          <w:szCs w:val="2"/>
        </w:rPr>
      </w:pPr>
    </w:p>
    <w:p w:rsidR="008D7A0D" w:rsidRDefault="008D7A0D">
      <w:pPr>
        <w:spacing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3.2. Путь к объекту от ближайшей остановки пассажирского транспорта:</w:t>
      </w:r>
    </w:p>
    <w:p w:rsidR="008D7A0D" w:rsidRDefault="008D7A0D">
      <w:pPr>
        <w:tabs>
          <w:tab w:val="center" w:pos="7659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 xml:space="preserve">3.2.1. расстояние до объекта от остановки транспорта  </w:t>
      </w:r>
      <w:r>
        <w:rPr>
          <w:sz w:val="28"/>
          <w:szCs w:val="28"/>
        </w:rPr>
        <w:tab/>
      </w:r>
      <w:r w:rsidR="00A551F3">
        <w:rPr>
          <w:sz w:val="28"/>
          <w:szCs w:val="28"/>
        </w:rPr>
        <w:t>200</w:t>
      </w:r>
      <w:r>
        <w:rPr>
          <w:sz w:val="28"/>
          <w:szCs w:val="28"/>
        </w:rPr>
        <w:tab/>
        <w:t>м</w:t>
      </w:r>
    </w:p>
    <w:p w:rsidR="008D7A0D" w:rsidRDefault="008D7A0D">
      <w:pPr>
        <w:pBdr>
          <w:top w:val="single" w:sz="4" w:space="1" w:color="auto"/>
        </w:pBdr>
        <w:tabs>
          <w:tab w:val="right" w:pos="9072"/>
        </w:tabs>
        <w:ind w:left="6606" w:right="284"/>
        <w:rPr>
          <w:sz w:val="2"/>
          <w:szCs w:val="2"/>
        </w:rPr>
      </w:pPr>
    </w:p>
    <w:p w:rsidR="008D7A0D" w:rsidRDefault="008D7A0D">
      <w:pPr>
        <w:tabs>
          <w:tab w:val="center" w:pos="5060"/>
          <w:tab w:val="left" w:pos="6237"/>
        </w:tabs>
        <w:rPr>
          <w:sz w:val="28"/>
          <w:szCs w:val="28"/>
        </w:rPr>
      </w:pPr>
      <w:r>
        <w:rPr>
          <w:sz w:val="28"/>
          <w:szCs w:val="28"/>
        </w:rPr>
        <w:t xml:space="preserve">3.2.2. время движения (пешком)  </w:t>
      </w:r>
      <w:r>
        <w:rPr>
          <w:sz w:val="28"/>
          <w:szCs w:val="28"/>
        </w:rPr>
        <w:tab/>
      </w:r>
      <w:r w:rsidR="00A551F3">
        <w:rPr>
          <w:sz w:val="28"/>
          <w:szCs w:val="28"/>
        </w:rPr>
        <w:t>5-10</w:t>
      </w:r>
      <w:r>
        <w:rPr>
          <w:sz w:val="28"/>
          <w:szCs w:val="28"/>
        </w:rPr>
        <w:tab/>
        <w:t>мин.</w:t>
      </w:r>
    </w:p>
    <w:p w:rsidR="008D7A0D" w:rsidRDefault="008D7A0D">
      <w:pPr>
        <w:pBdr>
          <w:top w:val="single" w:sz="4" w:space="1" w:color="auto"/>
        </w:pBdr>
        <w:tabs>
          <w:tab w:val="left" w:pos="6237"/>
        </w:tabs>
        <w:ind w:left="4025" w:right="2975"/>
        <w:rPr>
          <w:sz w:val="2"/>
          <w:szCs w:val="2"/>
        </w:rPr>
      </w:pPr>
    </w:p>
    <w:p w:rsidR="008D7A0D" w:rsidRDefault="008D7A0D">
      <w:pPr>
        <w:jc w:val="both"/>
        <w:rPr>
          <w:sz w:val="2"/>
          <w:szCs w:val="2"/>
        </w:rPr>
      </w:pPr>
      <w:r>
        <w:rPr>
          <w:sz w:val="28"/>
          <w:szCs w:val="28"/>
        </w:rPr>
        <w:t>3.2.3. наличие выделенного от проезжей части пешеходного пути (</w:t>
      </w:r>
      <w:r w:rsidRPr="00A551F3">
        <w:rPr>
          <w:i/>
          <w:iCs/>
          <w:sz w:val="28"/>
          <w:szCs w:val="28"/>
          <w:u w:val="single"/>
        </w:rPr>
        <w:t>да</w:t>
      </w:r>
      <w:r>
        <w:rPr>
          <w:i/>
          <w:iCs/>
          <w:sz w:val="28"/>
          <w:szCs w:val="28"/>
        </w:rPr>
        <w:t xml:space="preserve">, </w:t>
      </w:r>
      <w:r w:rsidRPr="00A551F3">
        <w:rPr>
          <w:i/>
          <w:iCs/>
          <w:sz w:val="28"/>
          <w:szCs w:val="28"/>
        </w:rPr>
        <w:t>нет</w:t>
      </w:r>
      <w:r>
        <w:rPr>
          <w:sz w:val="28"/>
          <w:szCs w:val="28"/>
        </w:rPr>
        <w:t>),</w:t>
      </w:r>
      <w:r>
        <w:rPr>
          <w:sz w:val="28"/>
          <w:szCs w:val="28"/>
        </w:rPr>
        <w:br/>
      </w:r>
    </w:p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 Перекрестки: </w:t>
      </w:r>
      <w:r w:rsidRPr="00A551F3">
        <w:rPr>
          <w:i/>
          <w:iCs/>
          <w:sz w:val="28"/>
          <w:szCs w:val="28"/>
          <w:u w:val="single"/>
        </w:rPr>
        <w:t>нерегулируемые</w:t>
      </w:r>
      <w:r>
        <w:rPr>
          <w:i/>
          <w:iCs/>
          <w:sz w:val="28"/>
          <w:szCs w:val="28"/>
        </w:rPr>
        <w:t>; регулируемые, со звуковой сигнализацией, таймером; нет</w:t>
      </w:r>
    </w:p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3.2.5. Информация на пути следования к объекту: </w:t>
      </w:r>
      <w:r>
        <w:rPr>
          <w:i/>
          <w:iCs/>
          <w:sz w:val="28"/>
          <w:szCs w:val="28"/>
        </w:rPr>
        <w:t xml:space="preserve">акустическая, тактильная, визуальная; </w:t>
      </w:r>
      <w:r w:rsidRPr="00A551F3">
        <w:rPr>
          <w:i/>
          <w:iCs/>
          <w:sz w:val="28"/>
          <w:szCs w:val="28"/>
          <w:u w:val="single"/>
        </w:rPr>
        <w:t>нет</w:t>
      </w:r>
    </w:p>
    <w:p w:rsidR="008D7A0D" w:rsidRDefault="008D7A0D">
      <w:pPr>
        <w:tabs>
          <w:tab w:val="right" w:pos="907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3.2.6. Перепады высоты на пути: </w:t>
      </w:r>
      <w:r w:rsidRPr="00A551F3">
        <w:rPr>
          <w:i/>
          <w:iCs/>
          <w:sz w:val="28"/>
          <w:szCs w:val="28"/>
          <w:u w:val="single"/>
        </w:rPr>
        <w:t>есть</w:t>
      </w:r>
      <w:r>
        <w:rPr>
          <w:i/>
          <w:iCs/>
          <w:sz w:val="28"/>
          <w:szCs w:val="28"/>
        </w:rPr>
        <w:t>, нет</w:t>
      </w:r>
      <w:r>
        <w:rPr>
          <w:sz w:val="28"/>
          <w:szCs w:val="28"/>
        </w:rPr>
        <w:t xml:space="preserve"> (описать</w:t>
      </w:r>
      <w:r w:rsidR="004A647E">
        <w:rPr>
          <w:sz w:val="28"/>
          <w:szCs w:val="28"/>
        </w:rPr>
        <w:t>)</w:t>
      </w:r>
      <w:r>
        <w:rPr>
          <w:sz w:val="28"/>
          <w:szCs w:val="28"/>
        </w:rPr>
        <w:br/>
      </w:r>
      <w:r w:rsidR="00A551F3">
        <w:rPr>
          <w:sz w:val="28"/>
          <w:szCs w:val="28"/>
        </w:rPr>
        <w:t>неровное асфальтовое покрытие, наличие бордюров</w:t>
      </w:r>
      <w:r w:rsidR="004A647E">
        <w:rPr>
          <w:sz w:val="28"/>
          <w:szCs w:val="28"/>
        </w:rPr>
        <w:tab/>
      </w:r>
    </w:p>
    <w:p w:rsidR="008D7A0D" w:rsidRDefault="008D7A0D">
      <w:pPr>
        <w:pBdr>
          <w:top w:val="single" w:sz="4" w:space="1" w:color="auto"/>
        </w:pBdr>
        <w:ind w:right="113"/>
        <w:rPr>
          <w:sz w:val="2"/>
          <w:szCs w:val="2"/>
        </w:rPr>
      </w:pPr>
    </w:p>
    <w:p w:rsidR="008D7A0D" w:rsidRDefault="008D7A0D">
      <w:pPr>
        <w:tabs>
          <w:tab w:val="right" w:pos="907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iCs/>
          <w:sz w:val="28"/>
          <w:szCs w:val="28"/>
        </w:rPr>
        <w:t xml:space="preserve">да, </w:t>
      </w:r>
      <w:r w:rsidRPr="00A551F3">
        <w:rPr>
          <w:i/>
          <w:iCs/>
          <w:sz w:val="28"/>
          <w:szCs w:val="28"/>
          <w:u w:val="single"/>
        </w:rPr>
        <w:t>нет</w:t>
      </w:r>
      <w:r>
        <w:rPr>
          <w:sz w:val="28"/>
          <w:szCs w:val="28"/>
        </w:rPr>
        <w:br/>
        <w:t>(</w:t>
      </w:r>
      <w:r>
        <w:rPr>
          <w:sz w:val="28"/>
          <w:szCs w:val="28"/>
        </w:rPr>
        <w:tab/>
        <w:t>)</w:t>
      </w:r>
    </w:p>
    <w:p w:rsidR="008D7A0D" w:rsidRDefault="008D7A0D">
      <w:pPr>
        <w:pBdr>
          <w:top w:val="single" w:sz="4" w:space="1" w:color="auto"/>
        </w:pBdr>
        <w:ind w:left="113" w:right="113"/>
        <w:rPr>
          <w:sz w:val="2"/>
          <w:szCs w:val="2"/>
        </w:rPr>
      </w:pPr>
    </w:p>
    <w:p w:rsidR="008D7A0D" w:rsidRDefault="008D7A0D">
      <w:pPr>
        <w:spacing w:before="240" w:after="24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3.3. Организация доступности объекта для инвалидов – форма 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0"/>
        <w:gridCol w:w="2892"/>
      </w:tblGrid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670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  <w:r>
              <w:rPr>
                <w:sz w:val="28"/>
                <w:szCs w:val="28"/>
              </w:rPr>
              <w:br/>
              <w:t>(вид нарушения)</w:t>
            </w:r>
          </w:p>
        </w:tc>
        <w:tc>
          <w:tcPr>
            <w:tcW w:w="2892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 (формы обслуживания)*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289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ДУ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892" w:type="dxa"/>
          </w:tcPr>
          <w:p w:rsidR="008D7A0D" w:rsidRDefault="00A551F3" w:rsidP="009D2588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89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ДУ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89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ДУ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89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ДУ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89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ДУ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670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89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ДУ</w:t>
            </w:r>
          </w:p>
        </w:tc>
      </w:tr>
    </w:tbl>
    <w:p w:rsidR="008D7A0D" w:rsidRDefault="008D7A0D">
      <w:pPr>
        <w:spacing w:before="60"/>
        <w:ind w:firstLine="567"/>
        <w:rPr>
          <w:sz w:val="22"/>
          <w:szCs w:val="22"/>
        </w:rPr>
      </w:pPr>
      <w:r>
        <w:rPr>
          <w:sz w:val="22"/>
          <w:szCs w:val="22"/>
        </w:rPr>
        <w:t>* Указывается один из вариантов: “А”, “Б”, “ДУ”, “ВНД”.</w:t>
      </w:r>
    </w:p>
    <w:p w:rsidR="008D7A0D" w:rsidRDefault="008D7A0D">
      <w:pPr>
        <w:spacing w:before="240" w:after="2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3.4. 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3856"/>
        <w:gridCol w:w="2552"/>
        <w:gridCol w:w="1077"/>
        <w:gridCol w:w="1077"/>
      </w:tblGrid>
      <w:tr w:rsidR="008D7A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vMerge w:val="restart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856" w:type="dxa"/>
            <w:vMerge w:val="restart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552" w:type="dxa"/>
            <w:vMerge w:val="restart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</w:t>
            </w:r>
            <w:r>
              <w:rPr>
                <w:sz w:val="28"/>
                <w:szCs w:val="28"/>
              </w:rPr>
              <w:br/>
              <w:t>в том числе для основных категорий инвалидов **</w:t>
            </w:r>
          </w:p>
        </w:tc>
        <w:tc>
          <w:tcPr>
            <w:tcW w:w="2154" w:type="dxa"/>
            <w:gridSpan w:val="2"/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vMerge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56" w:type="dxa"/>
            <w:vMerge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1077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br/>
              <w:t>фото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552" w:type="dxa"/>
          </w:tcPr>
          <w:p w:rsidR="008D7A0D" w:rsidRDefault="009D2588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ДУ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A551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  <w:r w:rsidR="00C10EB5">
              <w:rPr>
                <w:sz w:val="28"/>
                <w:szCs w:val="28"/>
              </w:rPr>
              <w:t>,3,4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552" w:type="dxa"/>
          </w:tcPr>
          <w:p w:rsidR="008D7A0D" w:rsidRDefault="00A551F3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C10EB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C10EB5">
              <w:rPr>
                <w:sz w:val="28"/>
                <w:szCs w:val="28"/>
              </w:rPr>
              <w:t>Д</w:t>
            </w:r>
            <w:r w:rsidR="009D2588">
              <w:rPr>
                <w:sz w:val="28"/>
                <w:szCs w:val="28"/>
              </w:rPr>
              <w:t>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C10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1,2,</w:t>
            </w:r>
            <w:r w:rsidR="00FA3E5A">
              <w:rPr>
                <w:sz w:val="28"/>
                <w:szCs w:val="28"/>
              </w:rPr>
              <w:t>3,4,5,6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552" w:type="dxa"/>
          </w:tcPr>
          <w:p w:rsidR="008D7A0D" w:rsidRDefault="00C10EB5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ДУ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FA3E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1,7,8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552" w:type="dxa"/>
          </w:tcPr>
          <w:p w:rsidR="008D7A0D" w:rsidRDefault="00C10EB5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ДУ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C10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552" w:type="dxa"/>
          </w:tcPr>
          <w:p w:rsidR="008D7A0D" w:rsidRDefault="00C10EB5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ДУ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FA3E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552" w:type="dxa"/>
          </w:tcPr>
          <w:p w:rsidR="008D7A0D" w:rsidRDefault="009D2588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ДУ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C10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856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 остановки транспорта)</w:t>
            </w:r>
          </w:p>
        </w:tc>
        <w:tc>
          <w:tcPr>
            <w:tcW w:w="2552" w:type="dxa"/>
          </w:tcPr>
          <w:p w:rsidR="008D7A0D" w:rsidRDefault="009D2588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ДУ</w:t>
            </w:r>
          </w:p>
        </w:tc>
        <w:tc>
          <w:tcPr>
            <w:tcW w:w="1077" w:type="dxa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" w:type="dxa"/>
          </w:tcPr>
          <w:p w:rsidR="008D7A0D" w:rsidRDefault="00C10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8D7A0D" w:rsidRDefault="008D7A0D">
      <w:pPr>
        <w:spacing w:before="60" w:after="24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** Указывается: ДП-В – доступно полностью всем; ДП-И (К, О, С, Г, У) – доступно полностью избирательно (указать категории инвалидов); ДЧ-В – доступно частично всем;</w:t>
      </w:r>
      <w:r>
        <w:rPr>
          <w:sz w:val="22"/>
          <w:szCs w:val="22"/>
        </w:rPr>
        <w:br/>
        <w:t>ДЧ-И (К, О, С, Г, У) – доступно частично избирательно (указать категории инвалидов);</w:t>
      </w:r>
      <w:r>
        <w:rPr>
          <w:sz w:val="22"/>
          <w:szCs w:val="22"/>
        </w:rPr>
        <w:br/>
        <w:t>ДУ – доступно условно; ВНД – недоступно.</w:t>
      </w:r>
    </w:p>
    <w:p w:rsidR="008D7A0D" w:rsidRDefault="008D7A0D">
      <w:pPr>
        <w:jc w:val="both"/>
        <w:rPr>
          <w:sz w:val="2"/>
          <w:szCs w:val="2"/>
        </w:rPr>
      </w:pPr>
      <w:r>
        <w:rPr>
          <w:b/>
          <w:bCs/>
          <w:sz w:val="28"/>
          <w:szCs w:val="28"/>
        </w:rPr>
        <w:t>3.5. ИТОГОВОЕ ЗАКЛЮЧЕНИЕ о состоянии доступности ОСИ</w:t>
      </w:r>
      <w:r>
        <w:rPr>
          <w:sz w:val="28"/>
          <w:szCs w:val="28"/>
        </w:rPr>
        <w:t>:</w:t>
      </w:r>
      <w:r>
        <w:rPr>
          <w:sz w:val="28"/>
          <w:szCs w:val="28"/>
        </w:rPr>
        <w:br/>
      </w:r>
    </w:p>
    <w:p w:rsidR="008D7A0D" w:rsidRPr="00C10EB5" w:rsidRDefault="00B56324">
      <w:pPr>
        <w:pBdr>
          <w:top w:val="single" w:sz="4" w:space="3" w:color="auto"/>
        </w:pBd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Доступно условно</w:t>
      </w:r>
    </w:p>
    <w:p w:rsidR="008D7A0D" w:rsidRPr="00C10EB5" w:rsidRDefault="008D7A0D">
      <w:pPr>
        <w:spacing w:after="240"/>
        <w:rPr>
          <w:sz w:val="28"/>
          <w:szCs w:val="28"/>
          <w:u w:val="single"/>
        </w:rPr>
      </w:pPr>
    </w:p>
    <w:p w:rsidR="008D7A0D" w:rsidRDefault="008D7A0D">
      <w:pPr>
        <w:pageBreakBefore/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Управленческое решение </w:t>
      </w:r>
      <w:r>
        <w:rPr>
          <w:sz w:val="28"/>
          <w:szCs w:val="28"/>
        </w:rPr>
        <w:t>(проект)</w:t>
      </w:r>
    </w:p>
    <w:p w:rsidR="008D7A0D" w:rsidRDefault="008D7A0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4.1. Рекомендации по адаптации основных структурных элементов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103"/>
        <w:gridCol w:w="3459"/>
      </w:tblGrid>
      <w:tr w:rsidR="008D7A0D">
        <w:tblPrEx>
          <w:tblCellMar>
            <w:top w:w="0" w:type="dxa"/>
            <w:bottom w:w="0" w:type="dxa"/>
          </w:tblCellMar>
        </w:tblPrEx>
        <w:trPr>
          <w:trHeight w:val="998"/>
        </w:trPr>
        <w:tc>
          <w:tcPr>
            <w:tcW w:w="567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103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59" w:type="dxa"/>
            <w:vAlign w:val="center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 адаптации объекта</w:t>
            </w:r>
            <w:r>
              <w:rPr>
                <w:sz w:val="28"/>
                <w:szCs w:val="28"/>
              </w:rPr>
              <w:br/>
              <w:t>(вид работы)*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59" w:type="dxa"/>
          </w:tcPr>
          <w:p w:rsidR="008D7A0D" w:rsidRPr="00C10EB5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КР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459" w:type="dxa"/>
          </w:tcPr>
          <w:p w:rsidR="008D7A0D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КР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 т.ч. пути эвакуации)</w:t>
            </w:r>
          </w:p>
        </w:tc>
        <w:tc>
          <w:tcPr>
            <w:tcW w:w="3459" w:type="dxa"/>
          </w:tcPr>
          <w:p w:rsidR="008D7A0D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КР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59" w:type="dxa"/>
          </w:tcPr>
          <w:p w:rsidR="008D7A0D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КР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59" w:type="dxa"/>
          </w:tcPr>
          <w:p w:rsidR="008D7A0D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КР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8D7A0D" w:rsidRDefault="008D7A0D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 всех зонах)</w:t>
            </w:r>
          </w:p>
        </w:tc>
        <w:tc>
          <w:tcPr>
            <w:tcW w:w="3459" w:type="dxa"/>
          </w:tcPr>
          <w:p w:rsidR="008D7A0D" w:rsidRDefault="00B72784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Индив решение с тср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8D7A0D" w:rsidRDefault="008D7A0D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459" w:type="dxa"/>
          </w:tcPr>
          <w:p w:rsidR="008D7A0D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КР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67" w:type="dxa"/>
          </w:tcPr>
          <w:p w:rsidR="008D7A0D" w:rsidRDefault="008D7A0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8D7A0D" w:rsidRDefault="008D7A0D">
            <w:pPr>
              <w:ind w:left="57" w:firstLine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3459" w:type="dxa"/>
          </w:tcPr>
          <w:p w:rsidR="008D7A0D" w:rsidRDefault="009D2588">
            <w:pPr>
              <w:ind w:left="57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КР</w:t>
            </w:r>
          </w:p>
        </w:tc>
      </w:tr>
    </w:tbl>
    <w:p w:rsidR="008D7A0D" w:rsidRDefault="008D7A0D">
      <w:pPr>
        <w:spacing w:before="60" w:after="24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8D7A0D" w:rsidRDefault="008D7A0D">
      <w:pPr>
        <w:rPr>
          <w:sz w:val="28"/>
          <w:szCs w:val="28"/>
        </w:rPr>
      </w:pPr>
      <w:r>
        <w:rPr>
          <w:sz w:val="28"/>
          <w:szCs w:val="28"/>
        </w:rPr>
        <w:t xml:space="preserve">4.2. Период проведения работ  </w:t>
      </w:r>
      <w:r w:rsidR="009D2588">
        <w:rPr>
          <w:sz w:val="28"/>
          <w:szCs w:val="28"/>
        </w:rPr>
        <w:t>Кап. ремонт  до 2025 г.</w:t>
      </w:r>
    </w:p>
    <w:p w:rsidR="008D7A0D" w:rsidRDefault="008D7A0D">
      <w:pPr>
        <w:pBdr>
          <w:top w:val="single" w:sz="4" w:space="1" w:color="auto"/>
        </w:pBdr>
        <w:ind w:left="3788"/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  <w:r>
        <w:rPr>
          <w:sz w:val="28"/>
          <w:szCs w:val="28"/>
        </w:rPr>
        <w:t xml:space="preserve">в рамках исполнения  </w:t>
      </w:r>
    </w:p>
    <w:p w:rsidR="008D7A0D" w:rsidRDefault="008D7A0D">
      <w:pPr>
        <w:pBdr>
          <w:top w:val="single" w:sz="4" w:space="1" w:color="auto"/>
        </w:pBdr>
        <w:spacing w:after="240"/>
        <w:ind w:left="266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(указывается наименование документа: программы, плана)</w:t>
      </w:r>
    </w:p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 Ожидаемый результат (по состоянию доступности) после выполнения работ по адаптации  </w:t>
      </w:r>
      <w:r w:rsidR="009D2588">
        <w:rPr>
          <w:sz w:val="28"/>
          <w:szCs w:val="28"/>
        </w:rPr>
        <w:t>повышение доступности всех функциональных зон.</w:t>
      </w:r>
    </w:p>
    <w:p w:rsidR="008D7A0D" w:rsidRDefault="008D7A0D">
      <w:pPr>
        <w:pBdr>
          <w:top w:val="single" w:sz="4" w:space="1" w:color="auto"/>
        </w:pBdr>
        <w:ind w:left="2502"/>
        <w:jc w:val="both"/>
        <w:rPr>
          <w:sz w:val="2"/>
          <w:szCs w:val="2"/>
        </w:rPr>
      </w:pPr>
    </w:p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результата исполнения программы, плана (по состоянию доступности)  </w:t>
      </w:r>
    </w:p>
    <w:p w:rsidR="008D7A0D" w:rsidRDefault="008D7A0D">
      <w:pPr>
        <w:pBdr>
          <w:top w:val="single" w:sz="4" w:space="1" w:color="auto"/>
        </w:pBdr>
        <w:spacing w:after="240"/>
        <w:ind w:left="1761"/>
        <w:rPr>
          <w:sz w:val="2"/>
          <w:szCs w:val="2"/>
        </w:rPr>
      </w:pPr>
    </w:p>
    <w:p w:rsidR="008D7A0D" w:rsidRDefault="008D7A0D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4.4. Для принятия решения требуется, не требуется </w:t>
      </w:r>
      <w:r>
        <w:rPr>
          <w:i/>
          <w:iCs/>
          <w:sz w:val="28"/>
          <w:szCs w:val="28"/>
        </w:rPr>
        <w:t>(нужное подчеркнуть):</w:t>
      </w:r>
    </w:p>
    <w:p w:rsidR="008D7A0D" w:rsidRDefault="008D7A0D">
      <w:pPr>
        <w:rPr>
          <w:sz w:val="28"/>
          <w:szCs w:val="28"/>
        </w:rPr>
      </w:pPr>
      <w:r>
        <w:rPr>
          <w:sz w:val="28"/>
          <w:szCs w:val="28"/>
        </w:rPr>
        <w:t xml:space="preserve">4.4.1. согласование на Комиссии  </w:t>
      </w:r>
    </w:p>
    <w:p w:rsidR="008D7A0D" w:rsidRDefault="008D7A0D">
      <w:pPr>
        <w:pBdr>
          <w:top w:val="single" w:sz="4" w:space="1" w:color="auto"/>
        </w:pBdr>
        <w:ind w:left="4039"/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jc w:val="center"/>
        <w:rPr>
          <w:i/>
          <w:iCs/>
          <w:sz w:val="22"/>
          <w:szCs w:val="22"/>
        </w:rPr>
      </w:pPr>
      <w:r>
        <w:rPr>
          <w:i/>
          <w:iCs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8D7A0D" w:rsidRDefault="008D7A0D">
      <w:pPr>
        <w:rPr>
          <w:sz w:val="28"/>
          <w:szCs w:val="28"/>
        </w:rPr>
      </w:pPr>
      <w:r>
        <w:rPr>
          <w:sz w:val="28"/>
          <w:szCs w:val="28"/>
        </w:rPr>
        <w:t>4.4.2. согласование работ с надзорными органами (</w:t>
      </w:r>
      <w:r>
        <w:rPr>
          <w:i/>
          <w:iCs/>
          <w:sz w:val="28"/>
          <w:szCs w:val="28"/>
        </w:rPr>
        <w:t>в сфере проектирования и строительства, архитектуры, охраны памятников, другое – указать)</w:t>
      </w: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4.4.3. техническая экспертиза; разработка проектно-сметной документации;</w:t>
      </w:r>
    </w:p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t>4.4.4. согласование с вышестоящей организацией (собственником объекта);</w:t>
      </w:r>
    </w:p>
    <w:p w:rsidR="008D7A0D" w:rsidRDefault="008D7A0D">
      <w:pPr>
        <w:tabs>
          <w:tab w:val="right" w:pos="9071"/>
        </w:tabs>
        <w:jc w:val="both"/>
        <w:rPr>
          <w:sz w:val="28"/>
          <w:szCs w:val="28"/>
        </w:rPr>
      </w:pPr>
      <w:r>
        <w:rPr>
          <w:sz w:val="28"/>
          <w:szCs w:val="28"/>
        </w:rPr>
        <w:t>4.4.5. согласование с общественными организациями инвалидов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>;</w:t>
      </w:r>
    </w:p>
    <w:p w:rsidR="008D7A0D" w:rsidRDefault="008D7A0D">
      <w:pPr>
        <w:pBdr>
          <w:top w:val="single" w:sz="4" w:space="1" w:color="auto"/>
        </w:pBdr>
        <w:ind w:right="113"/>
        <w:rPr>
          <w:sz w:val="2"/>
          <w:szCs w:val="2"/>
        </w:rPr>
      </w:pPr>
    </w:p>
    <w:p w:rsidR="008D7A0D" w:rsidRDefault="008D7A0D">
      <w:pPr>
        <w:tabs>
          <w:tab w:val="right" w:pos="9071"/>
        </w:tabs>
        <w:rPr>
          <w:sz w:val="28"/>
          <w:szCs w:val="28"/>
        </w:rPr>
      </w:pPr>
      <w:r>
        <w:rPr>
          <w:sz w:val="28"/>
          <w:szCs w:val="28"/>
        </w:rPr>
        <w:t xml:space="preserve">4.4.6. другое  </w:t>
      </w:r>
      <w:r>
        <w:rPr>
          <w:sz w:val="28"/>
          <w:szCs w:val="28"/>
        </w:rPr>
        <w:tab/>
        <w:t>.</w:t>
      </w:r>
    </w:p>
    <w:p w:rsidR="008D7A0D" w:rsidRDefault="008D7A0D">
      <w:pPr>
        <w:pBdr>
          <w:top w:val="single" w:sz="4" w:space="1" w:color="auto"/>
        </w:pBdr>
        <w:ind w:left="1661" w:right="113"/>
        <w:rPr>
          <w:sz w:val="2"/>
          <w:szCs w:val="2"/>
        </w:rPr>
      </w:pPr>
    </w:p>
    <w:p w:rsidR="008D7A0D" w:rsidRDefault="008D7A0D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iCs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>), прилагается</w:t>
      </w: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8D7A0D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 Информация может быть размещена (обновлена) на Карте доступности субъекта Российской Федерации  </w:t>
      </w:r>
    </w:p>
    <w:p w:rsidR="008D7A0D" w:rsidRDefault="008D7A0D">
      <w:pPr>
        <w:pBdr>
          <w:top w:val="single" w:sz="4" w:space="1" w:color="auto"/>
        </w:pBdr>
        <w:ind w:left="4067"/>
        <w:jc w:val="both"/>
        <w:rPr>
          <w:sz w:val="2"/>
          <w:szCs w:val="2"/>
        </w:rPr>
      </w:pPr>
    </w:p>
    <w:p w:rsidR="008D7A0D" w:rsidRDefault="008D7A0D">
      <w:pPr>
        <w:jc w:val="both"/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jc w:val="center"/>
        <w:rPr>
          <w:i/>
          <w:iCs/>
          <w:sz w:val="28"/>
          <w:szCs w:val="28"/>
        </w:rPr>
      </w:pPr>
      <w:r>
        <w:rPr>
          <w:i/>
          <w:iCs/>
          <w:sz w:val="22"/>
          <w:szCs w:val="22"/>
        </w:rPr>
        <w:t>(наименование сайта, портала)</w:t>
      </w:r>
    </w:p>
    <w:p w:rsidR="008D7A0D" w:rsidRDefault="008D7A0D">
      <w:pPr>
        <w:spacing w:before="360" w:after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Особые отметки</w:t>
      </w:r>
    </w:p>
    <w:p w:rsidR="008D7A0D" w:rsidRDefault="008D7A0D">
      <w:pPr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8D7A0D" w:rsidRDefault="008D7A0D">
      <w:pPr>
        <w:spacing w:before="240"/>
        <w:rPr>
          <w:sz w:val="28"/>
          <w:szCs w:val="28"/>
        </w:rPr>
      </w:pPr>
      <w:r>
        <w:rPr>
          <w:sz w:val="28"/>
          <w:szCs w:val="28"/>
        </w:rPr>
        <w:t>Результаты обследования: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17"/>
        <w:gridCol w:w="454"/>
        <w:gridCol w:w="1418"/>
        <w:gridCol w:w="454"/>
      </w:tblGrid>
      <w:tr w:rsidR="008D7A0D">
        <w:tblPrEx>
          <w:tblCellMar>
            <w:top w:w="0" w:type="dxa"/>
            <w:bottom w:w="0" w:type="dxa"/>
          </w:tblCellMar>
        </w:tblPrEx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Территории, прилегающей к объекту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Входа (входов) в здание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Путей движения в здании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Зоны целевого назначения объекта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Санитарно-гигиенических помещений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4E50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Системы информации (и связи) на объекте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</w:tbl>
    <w:p w:rsidR="008D7A0D" w:rsidRDefault="008D7A0D">
      <w:pPr>
        <w:spacing w:after="36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6"/>
        <w:gridCol w:w="623"/>
        <w:gridCol w:w="2269"/>
        <w:gridCol w:w="454"/>
        <w:gridCol w:w="1418"/>
        <w:gridCol w:w="454"/>
      </w:tblGrid>
      <w:tr w:rsidR="008D7A0D">
        <w:tblPrEx>
          <w:tblCellMar>
            <w:top w:w="0" w:type="dxa"/>
            <w:bottom w:w="0" w:type="dxa"/>
          </w:tblCellMar>
        </w:tblPrEx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фотофиксации на объекте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  <w:tr w:rsidR="008D7A0D">
        <w:tblPrEx>
          <w:tblCellMar>
            <w:top w:w="0" w:type="dxa"/>
            <w:bottom w:w="0" w:type="dxa"/>
          </w:tblCellMar>
        </w:tblPrEx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Поэтажные планы, паспорт БТИ</w:t>
            </w:r>
          </w:p>
        </w:tc>
        <w:tc>
          <w:tcPr>
            <w:tcW w:w="28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D7A0D" w:rsidRDefault="000D36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7A0D" w:rsidRDefault="008D7A0D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</w:tr>
    </w:tbl>
    <w:p w:rsidR="008D7A0D" w:rsidRDefault="008D7A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Другое (в том числе дополнительная информация о путях движения к объекту)  </w:t>
      </w:r>
    </w:p>
    <w:p w:rsidR="008D7A0D" w:rsidRDefault="008D7A0D">
      <w:pPr>
        <w:pBdr>
          <w:top w:val="single" w:sz="4" w:space="1" w:color="auto"/>
        </w:pBdr>
        <w:ind w:left="1174"/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8D7A0D">
      <w:pPr>
        <w:rPr>
          <w:sz w:val="28"/>
          <w:szCs w:val="28"/>
        </w:rPr>
      </w:pPr>
    </w:p>
    <w:p w:rsidR="008D7A0D" w:rsidRDefault="008D7A0D">
      <w:pPr>
        <w:pBdr>
          <w:top w:val="single" w:sz="4" w:space="1" w:color="auto"/>
        </w:pBdr>
        <w:rPr>
          <w:sz w:val="2"/>
          <w:szCs w:val="2"/>
        </w:rPr>
      </w:pPr>
    </w:p>
    <w:p w:rsidR="008D7A0D" w:rsidRDefault="000673D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812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A0D">
      <w:headerReference w:type="default" r:id="rId10"/>
      <w:pgSz w:w="11906" w:h="16838"/>
      <w:pgMar w:top="1134" w:right="1134" w:bottom="1134" w:left="1701" w:header="397" w:footer="397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5E0" w:rsidRDefault="00AC65E0">
      <w:r>
        <w:separator/>
      </w:r>
    </w:p>
  </w:endnote>
  <w:endnote w:type="continuationSeparator" w:id="0">
    <w:p w:rsidR="00AC65E0" w:rsidRDefault="00AC6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5E0" w:rsidRDefault="00AC65E0">
      <w:r>
        <w:separator/>
      </w:r>
    </w:p>
  </w:footnote>
  <w:footnote w:type="continuationSeparator" w:id="0">
    <w:p w:rsidR="00AC65E0" w:rsidRDefault="00AC65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A0D" w:rsidRDefault="008D7A0D">
    <w:pPr>
      <w:pStyle w:val="a3"/>
      <w:jc w:val="right"/>
      <w:rPr>
        <w:b/>
        <w:bCs/>
        <w:sz w:val="14"/>
        <w:szCs w:val="14"/>
      </w:rPr>
    </w:pPr>
    <w:r>
      <w:rPr>
        <w:sz w:val="14"/>
        <w:szCs w:val="14"/>
      </w:rPr>
      <w:t xml:space="preserve">Подготовлено с использованием системы </w:t>
    </w:r>
    <w:r>
      <w:rPr>
        <w:b/>
        <w:bCs/>
        <w:sz w:val="14"/>
        <w:szCs w:val="14"/>
      </w:rPr>
      <w:t>КонсультантПлюс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64A3F"/>
    <w:multiLevelType w:val="multilevel"/>
    <w:tmpl w:val="09EE41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0D"/>
    <w:rsid w:val="00000BE6"/>
    <w:rsid w:val="000673DD"/>
    <w:rsid w:val="000D3668"/>
    <w:rsid w:val="00117843"/>
    <w:rsid w:val="00163662"/>
    <w:rsid w:val="00390954"/>
    <w:rsid w:val="003A7313"/>
    <w:rsid w:val="004A647E"/>
    <w:rsid w:val="004E5049"/>
    <w:rsid w:val="00533FB5"/>
    <w:rsid w:val="005F28BD"/>
    <w:rsid w:val="008D7A0D"/>
    <w:rsid w:val="009D2588"/>
    <w:rsid w:val="00A551F3"/>
    <w:rsid w:val="00AC65E0"/>
    <w:rsid w:val="00B56324"/>
    <w:rsid w:val="00B72784"/>
    <w:rsid w:val="00C10EB5"/>
    <w:rsid w:val="00C86DD3"/>
    <w:rsid w:val="00CF088C"/>
    <w:rsid w:val="00DC094F"/>
    <w:rsid w:val="00F43A12"/>
    <w:rsid w:val="00FA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Садик</cp:lastModifiedBy>
  <cp:revision>2</cp:revision>
  <cp:lastPrinted>2016-10-11T08:17:00Z</cp:lastPrinted>
  <dcterms:created xsi:type="dcterms:W3CDTF">2017-04-20T10:30:00Z</dcterms:created>
  <dcterms:modified xsi:type="dcterms:W3CDTF">2017-04-20T10:30:00Z</dcterms:modified>
</cp:coreProperties>
</file>